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6CD4" w14:textId="77777777" w:rsidR="00915406" w:rsidRPr="00477309" w:rsidRDefault="00915406" w:rsidP="00915406">
      <w:pPr>
        <w:pStyle w:val="Heading1"/>
        <w:shd w:val="clear" w:color="auto" w:fill="FEFFFF"/>
        <w:rPr>
          <w:rFonts w:ascii="Century Gothic" w:hAnsi="Century Gothic"/>
          <w:color w:val="000000"/>
          <w:spacing w:val="-8"/>
          <w:sz w:val="28"/>
          <w:szCs w:val="28"/>
        </w:rPr>
      </w:pPr>
      <w:r w:rsidRPr="00477309">
        <w:rPr>
          <w:rFonts w:ascii="Century Gothic" w:hAnsi="Century Gothic"/>
          <w:b/>
          <w:bCs/>
          <w:color w:val="000000"/>
          <w:spacing w:val="-8"/>
          <w:sz w:val="28"/>
          <w:szCs w:val="28"/>
        </w:rPr>
        <w:t>Postdoctoral Fellow</w:t>
      </w:r>
    </w:p>
    <w:p w14:paraId="62F211FC" w14:textId="75A0D04B" w:rsidR="00915406" w:rsidRPr="00477309" w:rsidRDefault="0065510E" w:rsidP="00477309">
      <w:pPr>
        <w:pStyle w:val="Heading3"/>
        <w:shd w:val="clear" w:color="auto" w:fill="FEFFFF"/>
        <w:spacing w:before="0" w:beforeAutospacing="0" w:after="0" w:afterAutospacing="0"/>
        <w:rPr>
          <w:rFonts w:ascii="Century Gothic" w:hAnsi="Century Gothic" w:cs="Lucida Grande"/>
          <w:b w:val="0"/>
          <w:bCs w:val="0"/>
          <w:i/>
          <w:color w:val="000000"/>
          <w:spacing w:val="-8"/>
          <w:sz w:val="22"/>
          <w:szCs w:val="22"/>
        </w:rPr>
      </w:pPr>
      <w:r w:rsidRPr="00477309">
        <w:rPr>
          <w:rFonts w:ascii="Century Gothic" w:hAnsi="Century Gothic" w:cs="Lucida Grande"/>
          <w:b w:val="0"/>
          <w:bCs w:val="0"/>
          <w:i/>
          <w:color w:val="000000"/>
          <w:spacing w:val="-8"/>
          <w:sz w:val="22"/>
          <w:szCs w:val="22"/>
        </w:rPr>
        <w:t xml:space="preserve">University of California at </w:t>
      </w:r>
      <w:r w:rsidR="00915406" w:rsidRPr="00477309">
        <w:rPr>
          <w:rFonts w:ascii="Century Gothic" w:hAnsi="Century Gothic" w:cs="Lucida Grande"/>
          <w:b w:val="0"/>
          <w:bCs w:val="0"/>
          <w:i/>
          <w:color w:val="000000"/>
          <w:spacing w:val="-8"/>
          <w:sz w:val="22"/>
          <w:szCs w:val="22"/>
        </w:rPr>
        <w:t>San Francisco, CA, United States</w:t>
      </w:r>
    </w:p>
    <w:p w14:paraId="1CAE3414"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Fonts w:ascii="Helvetica" w:hAnsi="Helvetica"/>
          <w:color w:val="000000"/>
          <w:sz w:val="20"/>
          <w:szCs w:val="20"/>
        </w:rPr>
        <w:t>The laboratory of Dr. Michael McManus (</w:t>
      </w:r>
      <w:hyperlink r:id="rId5" w:tgtFrame="_blank" w:history="1">
        <w:r>
          <w:rPr>
            <w:rStyle w:val="Hyperlink"/>
            <w:rFonts w:ascii="Helvetica" w:eastAsiaTheme="majorEastAsia" w:hAnsi="Helvetica"/>
            <w:color w:val="0066CC"/>
            <w:sz w:val="20"/>
            <w:szCs w:val="20"/>
          </w:rPr>
          <w:t>https://mcmanuslab.ucsf.edu</w:t>
        </w:r>
      </w:hyperlink>
      <w:r>
        <w:rPr>
          <w:rFonts w:ascii="Helvetica" w:hAnsi="Helvetica"/>
          <w:color w:val="000000"/>
          <w:sz w:val="20"/>
          <w:szCs w:val="20"/>
        </w:rPr>
        <w:t>) at the University of California, San Francisco is seeking highly motivated post-doctoral scholars wishing to advance their research and career prospects. The McManus Lab combines multiple fields of genetics, developmental biology, synthetic biology, and systems biology to explore connections to human development and disease. Computational, engineering, quantitative biology, and cellular/molecular biology backgrounds are highly encouraged to apply. </w:t>
      </w:r>
    </w:p>
    <w:p w14:paraId="6210B0F7"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
    <w:p w14:paraId="3561DB6F"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Fonts w:ascii="Helvetica" w:hAnsi="Helvetica"/>
          <w:color w:val="000000"/>
          <w:sz w:val="20"/>
          <w:szCs w:val="20"/>
        </w:rPr>
        <w:t xml:space="preserve">Ongoing projects include a variety of methodologies including quantitative high-throughput screening based approaches, directed molecular evolution, CRISPR technologies, synthetic engineering of mouse models, machine learning, and a suite of assays based on deep sequencing. Biological questions are diverse and range from cancer to metabolism, studying epigenetic and developmental programming related to cell states. The McManus Lab is very collaborative and trainees develop significant independence while growing their research program in a highly supportive and </w:t>
      </w:r>
      <w:proofErr w:type="spellStart"/>
      <w:r>
        <w:rPr>
          <w:rFonts w:ascii="Helvetica" w:hAnsi="Helvetica"/>
          <w:color w:val="000000"/>
          <w:sz w:val="20"/>
          <w:szCs w:val="20"/>
        </w:rPr>
        <w:t>well funded</w:t>
      </w:r>
      <w:proofErr w:type="spellEnd"/>
      <w:r>
        <w:rPr>
          <w:rFonts w:ascii="Helvetica" w:hAnsi="Helvetica"/>
          <w:color w:val="000000"/>
          <w:sz w:val="20"/>
          <w:szCs w:val="20"/>
        </w:rPr>
        <w:t xml:space="preserve"> environment. There is a long track record for trainees obtaining excellent positions at high profile institutions. </w:t>
      </w:r>
    </w:p>
    <w:p w14:paraId="062BF3CA"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
    <w:p w14:paraId="5F344447"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Fonts w:ascii="Helvetica" w:hAnsi="Helvetica"/>
          <w:color w:val="000000"/>
          <w:sz w:val="20"/>
          <w:szCs w:val="20"/>
        </w:rPr>
        <w:t>Successful candidates will have a Ph.D., an M.D., or an M.D./Ph.D. degree(s) in any biological or biomedical science discipline with a record of publications and enjoy working in teams. Postdocs in the McManus Lab receive a very generous cost of living supplement.</w:t>
      </w:r>
    </w:p>
    <w:p w14:paraId="732C44F6"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
    <w:p w14:paraId="045E8429"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Fonts w:ascii="Helvetica" w:hAnsi="Helvetica"/>
          <w:color w:val="000000"/>
          <w:sz w:val="20"/>
          <w:szCs w:val="20"/>
        </w:rPr>
        <w:t>Interested applicants should send a cover letter describing their research experience and career goals, along with their CV, and the names and email addresses of at three professional references to </w:t>
      </w:r>
      <w:hyperlink r:id="rId6" w:tgtFrame="_blank" w:history="1">
        <w:r>
          <w:rPr>
            <w:rStyle w:val="Hyperlink"/>
            <w:rFonts w:ascii="Helvetica" w:eastAsiaTheme="majorEastAsia" w:hAnsi="Helvetica"/>
            <w:color w:val="0066CC"/>
            <w:sz w:val="20"/>
            <w:szCs w:val="20"/>
          </w:rPr>
          <w:t>michael.mcmanus@ucsf.edu</w:t>
        </w:r>
      </w:hyperlink>
      <w:r>
        <w:rPr>
          <w:rFonts w:ascii="Helvetica" w:hAnsi="Helvetica"/>
          <w:color w:val="000000"/>
          <w:sz w:val="20"/>
          <w:szCs w:val="20"/>
        </w:rPr>
        <w:t>. </w:t>
      </w:r>
    </w:p>
    <w:p w14:paraId="3900D6DC"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
    <w:p w14:paraId="703F9813"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Style w:val="Emphasis"/>
          <w:rFonts w:ascii="Helvetica" w:eastAsiaTheme="majorEastAsia" w:hAnsi="Helvetica"/>
          <w:b/>
          <w:bCs/>
          <w:color w:val="000000"/>
          <w:sz w:val="20"/>
          <w:szCs w:val="20"/>
        </w:rPr>
        <w:t>Recent relevant publications include:</w:t>
      </w:r>
    </w:p>
    <w:p w14:paraId="52BA0F28"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Fonts w:ascii="Helvetica" w:hAnsi="Helvetica"/>
          <w:color w:val="000000"/>
          <w:sz w:val="20"/>
          <w:szCs w:val="20"/>
        </w:rPr>
        <w:t xml:space="preserve">Boettcher M et al, </w:t>
      </w:r>
      <w:hyperlink r:id="rId7" w:tgtFrame="_blank" w:history="1">
        <w:r>
          <w:rPr>
            <w:rStyle w:val="Hyperlink"/>
            <w:rFonts w:ascii="Helvetica" w:eastAsiaTheme="majorEastAsia" w:hAnsi="Helvetica"/>
            <w:color w:val="0066CC"/>
            <w:sz w:val="20"/>
            <w:szCs w:val="20"/>
          </w:rPr>
          <w:t>Dual gene activation and knockout screen reveals directional dependencies in genetic networks.</w:t>
        </w:r>
      </w:hyperlink>
      <w:r>
        <w:rPr>
          <w:rFonts w:ascii="Helvetica" w:hAnsi="Helvetica"/>
          <w:color w:val="000000"/>
          <w:sz w:val="20"/>
          <w:szCs w:val="20"/>
        </w:rPr>
        <w:t xml:space="preserve"> Nat Biotechnol., 36(2):170-178 (2018)</w:t>
      </w:r>
    </w:p>
    <w:p w14:paraId="46E44DEB"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roofErr w:type="spellStart"/>
      <w:r>
        <w:rPr>
          <w:rFonts w:ascii="Helvetica" w:hAnsi="Helvetica"/>
          <w:color w:val="000000"/>
          <w:sz w:val="20"/>
          <w:szCs w:val="20"/>
        </w:rPr>
        <w:t>Hangauer</w:t>
      </w:r>
      <w:proofErr w:type="spellEnd"/>
      <w:r>
        <w:rPr>
          <w:rFonts w:ascii="Helvetica" w:hAnsi="Helvetica"/>
          <w:color w:val="000000"/>
          <w:sz w:val="20"/>
          <w:szCs w:val="20"/>
        </w:rPr>
        <w:t xml:space="preserve"> et al, </w:t>
      </w:r>
      <w:hyperlink r:id="rId8" w:tgtFrame="_blank" w:history="1">
        <w:r>
          <w:rPr>
            <w:rStyle w:val="Hyperlink"/>
            <w:rFonts w:ascii="Helvetica" w:eastAsiaTheme="majorEastAsia" w:hAnsi="Helvetica"/>
            <w:color w:val="0066CC"/>
            <w:sz w:val="20"/>
            <w:szCs w:val="20"/>
          </w:rPr>
          <w:t>Drug-tolerant persister cancer cells are vulnerable to GPX4 inhibition.</w:t>
        </w:r>
      </w:hyperlink>
      <w:r>
        <w:rPr>
          <w:rFonts w:ascii="Helvetica" w:hAnsi="Helvetica"/>
          <w:color w:val="000000"/>
          <w:sz w:val="20"/>
          <w:szCs w:val="20"/>
        </w:rPr>
        <w:t xml:space="preserve"> Nature, 551(7679):247-250 (2017)</w:t>
      </w:r>
    </w:p>
    <w:p w14:paraId="3F8E08C9"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roofErr w:type="spellStart"/>
      <w:r>
        <w:rPr>
          <w:rFonts w:ascii="Helvetica" w:hAnsi="Helvetica"/>
          <w:color w:val="000000"/>
          <w:sz w:val="20"/>
          <w:szCs w:val="20"/>
        </w:rPr>
        <w:t>Yoneshiro</w:t>
      </w:r>
      <w:proofErr w:type="spellEnd"/>
      <w:r>
        <w:rPr>
          <w:rFonts w:ascii="Helvetica" w:hAnsi="Helvetica"/>
          <w:color w:val="000000"/>
          <w:sz w:val="20"/>
          <w:szCs w:val="20"/>
        </w:rPr>
        <w:t xml:space="preserve"> et al, </w:t>
      </w:r>
      <w:hyperlink r:id="rId9" w:tgtFrame="_blank" w:history="1">
        <w:r>
          <w:rPr>
            <w:rStyle w:val="Hyperlink"/>
            <w:rFonts w:ascii="Helvetica" w:eastAsiaTheme="majorEastAsia" w:hAnsi="Helvetica"/>
            <w:color w:val="0066CC"/>
            <w:sz w:val="20"/>
            <w:szCs w:val="20"/>
          </w:rPr>
          <w:t>BCAA catabolism in brown fat controls energy homeostasis through SLC25A44.</w:t>
        </w:r>
      </w:hyperlink>
      <w:r>
        <w:rPr>
          <w:rFonts w:ascii="Helvetica" w:hAnsi="Helvetica"/>
          <w:color w:val="000000"/>
          <w:sz w:val="20"/>
          <w:szCs w:val="20"/>
        </w:rPr>
        <w:t xml:space="preserve"> Nature, 572(7771):614-619 (2019)</w:t>
      </w:r>
    </w:p>
    <w:p w14:paraId="46F3EDBF"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Fonts w:ascii="Helvetica" w:hAnsi="Helvetica"/>
          <w:color w:val="000000"/>
          <w:sz w:val="20"/>
          <w:szCs w:val="20"/>
        </w:rPr>
        <w:t xml:space="preserve">Das et al, </w:t>
      </w:r>
      <w:hyperlink r:id="rId10" w:tgtFrame="_blank" w:history="1">
        <w:r>
          <w:rPr>
            <w:rStyle w:val="Hyperlink"/>
            <w:rFonts w:ascii="Helvetica" w:eastAsiaTheme="majorEastAsia" w:hAnsi="Helvetica"/>
            <w:color w:val="0066CC"/>
            <w:sz w:val="20"/>
            <w:szCs w:val="20"/>
          </w:rPr>
          <w:t>The Extracellular RNA Communication Consortium: Establishing Foundational Knowledge and Technologies for Extracellular RNA Research.</w:t>
        </w:r>
      </w:hyperlink>
      <w:r>
        <w:rPr>
          <w:rFonts w:ascii="Helvetica" w:hAnsi="Helvetica"/>
          <w:color w:val="000000"/>
          <w:sz w:val="20"/>
          <w:szCs w:val="20"/>
        </w:rPr>
        <w:t xml:space="preserve"> Cell, 177(2):231-242 (2019)</w:t>
      </w:r>
    </w:p>
    <w:p w14:paraId="16F4935A"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Fonts w:ascii="Helvetica" w:hAnsi="Helvetica"/>
          <w:color w:val="000000"/>
          <w:sz w:val="20"/>
          <w:szCs w:val="20"/>
        </w:rPr>
        <w:t xml:space="preserve">Elling et al, </w:t>
      </w:r>
      <w:hyperlink r:id="rId11" w:tgtFrame="_blank" w:history="1">
        <w:r>
          <w:rPr>
            <w:rStyle w:val="Hyperlink"/>
            <w:rFonts w:ascii="Helvetica" w:eastAsiaTheme="majorEastAsia" w:hAnsi="Helvetica"/>
            <w:color w:val="0066CC"/>
            <w:sz w:val="20"/>
            <w:szCs w:val="20"/>
          </w:rPr>
          <w:t>Genetic Models Reveal cis and trans Immune-Regulatory Activities for lincRNA-Cox2.</w:t>
        </w:r>
      </w:hyperlink>
      <w:r>
        <w:rPr>
          <w:rFonts w:ascii="Helvetica" w:hAnsi="Helvetica"/>
          <w:color w:val="000000"/>
          <w:sz w:val="20"/>
          <w:szCs w:val="20"/>
        </w:rPr>
        <w:t xml:space="preserve"> Cell Rep, 25(6):1511-1524 (2018)</w:t>
      </w:r>
    </w:p>
    <w:p w14:paraId="3FC5AACD"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roofErr w:type="spellStart"/>
      <w:r>
        <w:rPr>
          <w:rFonts w:ascii="Helvetica" w:hAnsi="Helvetica"/>
          <w:color w:val="000000"/>
          <w:sz w:val="20"/>
          <w:szCs w:val="20"/>
        </w:rPr>
        <w:t>Kundaje</w:t>
      </w:r>
      <w:proofErr w:type="spellEnd"/>
      <w:r>
        <w:rPr>
          <w:rFonts w:ascii="Helvetica" w:hAnsi="Helvetica"/>
          <w:color w:val="000000"/>
          <w:sz w:val="20"/>
          <w:szCs w:val="20"/>
        </w:rPr>
        <w:t xml:space="preserve"> et al, </w:t>
      </w:r>
      <w:hyperlink r:id="rId12" w:tgtFrame="_blank" w:history="1">
        <w:r>
          <w:rPr>
            <w:rStyle w:val="Hyperlink"/>
            <w:rFonts w:ascii="Helvetica" w:eastAsiaTheme="majorEastAsia" w:hAnsi="Helvetica"/>
            <w:color w:val="0066CC"/>
            <w:sz w:val="20"/>
            <w:szCs w:val="20"/>
            <w:shd w:val="clear" w:color="auto" w:fill="FEFFFF"/>
          </w:rPr>
          <w:t>Integrative analysis of 111 reference human epigenomes.</w:t>
        </w:r>
      </w:hyperlink>
      <w:r>
        <w:rPr>
          <w:rFonts w:ascii="Helvetica" w:hAnsi="Helvetica"/>
          <w:color w:val="000000"/>
          <w:sz w:val="20"/>
          <w:szCs w:val="20"/>
        </w:rPr>
        <w:t xml:space="preserve"> Nature, 518(7539):317-30 (2015)</w:t>
      </w:r>
    </w:p>
    <w:p w14:paraId="1D3662C6"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roofErr w:type="spellStart"/>
      <w:r>
        <w:rPr>
          <w:rFonts w:ascii="Helvetica" w:hAnsi="Helvetica"/>
          <w:color w:val="000000"/>
          <w:sz w:val="20"/>
          <w:szCs w:val="20"/>
        </w:rPr>
        <w:t>Oprea</w:t>
      </w:r>
      <w:proofErr w:type="spellEnd"/>
      <w:r>
        <w:rPr>
          <w:rFonts w:ascii="Helvetica" w:hAnsi="Helvetica"/>
          <w:color w:val="000000"/>
          <w:sz w:val="20"/>
          <w:szCs w:val="20"/>
        </w:rPr>
        <w:t xml:space="preserve"> et al, </w:t>
      </w:r>
      <w:hyperlink r:id="rId13" w:tgtFrame="_blank" w:history="1">
        <w:r>
          <w:rPr>
            <w:rStyle w:val="Hyperlink"/>
            <w:rFonts w:ascii="Helvetica" w:eastAsiaTheme="majorEastAsia" w:hAnsi="Helvetica"/>
            <w:color w:val="0066CC"/>
            <w:sz w:val="20"/>
            <w:szCs w:val="20"/>
          </w:rPr>
          <w:t>Far away from the lamppost.</w:t>
        </w:r>
      </w:hyperlink>
      <w:r>
        <w:rPr>
          <w:rFonts w:ascii="Helvetica" w:hAnsi="Helvetica"/>
          <w:color w:val="000000"/>
          <w:sz w:val="20"/>
          <w:szCs w:val="20"/>
        </w:rPr>
        <w:t xml:space="preserve"> </w:t>
      </w:r>
      <w:proofErr w:type="spellStart"/>
      <w:r>
        <w:rPr>
          <w:rFonts w:ascii="Helvetica" w:hAnsi="Helvetica"/>
          <w:color w:val="000000"/>
          <w:sz w:val="20"/>
          <w:szCs w:val="20"/>
        </w:rPr>
        <w:t>PLoS</w:t>
      </w:r>
      <w:proofErr w:type="spellEnd"/>
      <w:r>
        <w:rPr>
          <w:rFonts w:ascii="Helvetica" w:hAnsi="Helvetica"/>
          <w:color w:val="000000"/>
          <w:sz w:val="20"/>
          <w:szCs w:val="20"/>
        </w:rPr>
        <w:t xml:space="preserve"> Biology, 16(12):e3000067 (2018)</w:t>
      </w:r>
    </w:p>
    <w:p w14:paraId="4A7819C6"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
    <w:p w14:paraId="7C81A495"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Style w:val="Emphasis"/>
          <w:rFonts w:ascii="Helvetica" w:eastAsiaTheme="majorEastAsia" w:hAnsi="Helvetica"/>
          <w:b/>
          <w:bCs/>
          <w:color w:val="000000"/>
          <w:sz w:val="20"/>
          <w:szCs w:val="20"/>
        </w:rPr>
        <w:t>Current relevant NIH Funding includes:</w:t>
      </w:r>
    </w:p>
    <w:p w14:paraId="1493D84D"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hyperlink r:id="rId14" w:tgtFrame="_blank" w:history="1">
        <w:r>
          <w:rPr>
            <w:rStyle w:val="Hyperlink"/>
            <w:rFonts w:ascii="Helvetica" w:eastAsiaTheme="majorEastAsia" w:hAnsi="Helvetica"/>
            <w:color w:val="0066CC"/>
            <w:sz w:val="20"/>
            <w:szCs w:val="20"/>
          </w:rPr>
          <w:t>TRACING CELL LINEAGES</w:t>
        </w:r>
      </w:hyperlink>
    </w:p>
    <w:p w14:paraId="06DDB24E"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hyperlink r:id="rId15" w:tgtFrame="_blank" w:history="1">
        <w:r>
          <w:rPr>
            <w:rStyle w:val="Hyperlink"/>
            <w:rFonts w:ascii="Helvetica" w:eastAsiaTheme="majorEastAsia" w:hAnsi="Helvetica"/>
            <w:color w:val="0066CC"/>
            <w:sz w:val="20"/>
            <w:szCs w:val="20"/>
          </w:rPr>
          <w:t>FUNCTIONAL NETWORKS FOR PERSISTER CELL SENSITIVITIES</w:t>
        </w:r>
      </w:hyperlink>
    </w:p>
    <w:p w14:paraId="020E13E3"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hyperlink r:id="rId16" w:tgtFrame="_blank" w:history="1">
        <w:r>
          <w:rPr>
            <w:rStyle w:val="Hyperlink"/>
            <w:rFonts w:ascii="Helvetica" w:eastAsiaTheme="majorEastAsia" w:hAnsi="Helvetica"/>
            <w:color w:val="0066CC"/>
            <w:sz w:val="20"/>
            <w:szCs w:val="20"/>
          </w:rPr>
          <w:t>THE CANCER TARGET DISCOVERY AND DEVELOPMENT NETWORK AT UCSF</w:t>
        </w:r>
      </w:hyperlink>
    </w:p>
    <w:p w14:paraId="711D8BC2"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hyperlink r:id="rId17" w:tgtFrame="_blank" w:history="1">
        <w:r>
          <w:rPr>
            <w:rStyle w:val="Hyperlink"/>
            <w:rFonts w:ascii="Helvetica" w:eastAsiaTheme="majorEastAsia" w:hAnsi="Helvetica"/>
            <w:color w:val="0066CC"/>
            <w:sz w:val="20"/>
            <w:szCs w:val="20"/>
          </w:rPr>
          <w:t>ILLUMINATING DRUGGABLE DARK MATTER</w:t>
        </w:r>
      </w:hyperlink>
    </w:p>
    <w:p w14:paraId="15877656"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hyperlink r:id="rId18" w:tgtFrame="_blank" w:history="1">
        <w:r>
          <w:rPr>
            <w:rStyle w:val="Hyperlink"/>
            <w:rFonts w:ascii="Helvetica" w:eastAsiaTheme="majorEastAsia" w:hAnsi="Helvetica"/>
            <w:color w:val="0066CC"/>
            <w:sz w:val="20"/>
            <w:szCs w:val="20"/>
          </w:rPr>
          <w:t>REGULATION OF DEVELOPMENTAL POTENCY BY THE TRANSPOSON LINE1</w:t>
        </w:r>
      </w:hyperlink>
    </w:p>
    <w:p w14:paraId="08D3782B"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hyperlink r:id="rId19" w:tgtFrame="_blank" w:history="1">
        <w:r>
          <w:rPr>
            <w:rStyle w:val="Hyperlink"/>
            <w:rFonts w:ascii="Helvetica" w:eastAsiaTheme="majorEastAsia" w:hAnsi="Helvetica"/>
            <w:color w:val="0066CC"/>
            <w:sz w:val="20"/>
            <w:szCs w:val="20"/>
          </w:rPr>
          <w:t>BAY AREA CRISPR REPORTERS</w:t>
        </w:r>
      </w:hyperlink>
    </w:p>
    <w:p w14:paraId="33B5C291"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p>
    <w:p w14:paraId="5EF61050" w14:textId="77777777" w:rsidR="004E3492" w:rsidRDefault="004E3492" w:rsidP="004E3492">
      <w:pPr>
        <w:pStyle w:val="NormalWeb"/>
        <w:shd w:val="clear" w:color="auto" w:fill="FEFFFF"/>
        <w:spacing w:before="0" w:beforeAutospacing="0" w:after="0" w:afterAutospacing="0"/>
        <w:rPr>
          <w:rFonts w:ascii="Helvetica" w:hAnsi="Helvetica"/>
          <w:color w:val="000000"/>
          <w:sz w:val="20"/>
          <w:szCs w:val="20"/>
        </w:rPr>
      </w:pPr>
      <w:r>
        <w:rPr>
          <w:rStyle w:val="Emphasis"/>
          <w:rFonts w:ascii="Helvetica" w:eastAsiaTheme="majorEastAsia" w:hAnsi="Helvetica"/>
          <w:color w:val="000000"/>
          <w:sz w:val="20"/>
          <w:szCs w:val="20"/>
        </w:rPr>
        <w:t>UCSF is an equal opportunity employer and all qualified applicants will be considered without regard to race, color, religion, sex, sexual orientation, gender identity, or national origin, disability status, protected veteran status, or any other characteristic protected by law.</w:t>
      </w:r>
    </w:p>
    <w:p w14:paraId="480AAB60" w14:textId="77777777" w:rsidR="00DB7EDF" w:rsidRPr="00477309" w:rsidRDefault="00DB7EDF" w:rsidP="00915406">
      <w:pPr>
        <w:rPr>
          <w:rFonts w:ascii="Century Gothic" w:hAnsi="Century Gothic"/>
          <w:sz w:val="22"/>
          <w:szCs w:val="22"/>
        </w:rPr>
      </w:pPr>
      <w:bookmarkStart w:id="0" w:name="_GoBack"/>
      <w:bookmarkEnd w:id="0"/>
    </w:p>
    <w:sectPr w:rsidR="00DB7EDF" w:rsidRPr="00477309" w:rsidSect="00E97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F4837"/>
    <w:multiLevelType w:val="multilevel"/>
    <w:tmpl w:val="42AC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A71F2"/>
    <w:multiLevelType w:val="multilevel"/>
    <w:tmpl w:val="405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978EA"/>
    <w:multiLevelType w:val="multilevel"/>
    <w:tmpl w:val="EC2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7A"/>
    <w:rsid w:val="00025CB8"/>
    <w:rsid w:val="000275BC"/>
    <w:rsid w:val="000665AE"/>
    <w:rsid w:val="000B59B9"/>
    <w:rsid w:val="000E38BE"/>
    <w:rsid w:val="0010404D"/>
    <w:rsid w:val="001135C1"/>
    <w:rsid w:val="00127CE2"/>
    <w:rsid w:val="0013009E"/>
    <w:rsid w:val="00132CE9"/>
    <w:rsid w:val="001524D2"/>
    <w:rsid w:val="0017304D"/>
    <w:rsid w:val="001A6BA5"/>
    <w:rsid w:val="001F0BA2"/>
    <w:rsid w:val="002167A8"/>
    <w:rsid w:val="00223B81"/>
    <w:rsid w:val="002242E8"/>
    <w:rsid w:val="00246A2F"/>
    <w:rsid w:val="00267D1B"/>
    <w:rsid w:val="002B3CE8"/>
    <w:rsid w:val="002F16AB"/>
    <w:rsid w:val="002F5503"/>
    <w:rsid w:val="0031457F"/>
    <w:rsid w:val="003527FA"/>
    <w:rsid w:val="003679E6"/>
    <w:rsid w:val="00397BEE"/>
    <w:rsid w:val="003A3F89"/>
    <w:rsid w:val="003C7D39"/>
    <w:rsid w:val="003D149E"/>
    <w:rsid w:val="003D59B6"/>
    <w:rsid w:val="003E5ED5"/>
    <w:rsid w:val="003F3DB4"/>
    <w:rsid w:val="00400573"/>
    <w:rsid w:val="00422DA4"/>
    <w:rsid w:val="004753D5"/>
    <w:rsid w:val="004757D8"/>
    <w:rsid w:val="00477309"/>
    <w:rsid w:val="004D76FB"/>
    <w:rsid w:val="004E3492"/>
    <w:rsid w:val="004F6145"/>
    <w:rsid w:val="004F6D4C"/>
    <w:rsid w:val="00506A98"/>
    <w:rsid w:val="00510902"/>
    <w:rsid w:val="00515495"/>
    <w:rsid w:val="00524ACF"/>
    <w:rsid w:val="00527D3E"/>
    <w:rsid w:val="005711CA"/>
    <w:rsid w:val="00584383"/>
    <w:rsid w:val="005A534E"/>
    <w:rsid w:val="005B40A0"/>
    <w:rsid w:val="005C1DEE"/>
    <w:rsid w:val="005C7512"/>
    <w:rsid w:val="005F5FC5"/>
    <w:rsid w:val="00600F43"/>
    <w:rsid w:val="00612F07"/>
    <w:rsid w:val="0065510E"/>
    <w:rsid w:val="00680FE5"/>
    <w:rsid w:val="006A604B"/>
    <w:rsid w:val="006C7F7E"/>
    <w:rsid w:val="006F684E"/>
    <w:rsid w:val="00770FE7"/>
    <w:rsid w:val="007750D1"/>
    <w:rsid w:val="0077621B"/>
    <w:rsid w:val="0079447A"/>
    <w:rsid w:val="007B18F8"/>
    <w:rsid w:val="007B60E6"/>
    <w:rsid w:val="007D268A"/>
    <w:rsid w:val="00805DF3"/>
    <w:rsid w:val="008957D0"/>
    <w:rsid w:val="008A2AFC"/>
    <w:rsid w:val="008C232A"/>
    <w:rsid w:val="008D208B"/>
    <w:rsid w:val="00901B5D"/>
    <w:rsid w:val="00915406"/>
    <w:rsid w:val="009455C8"/>
    <w:rsid w:val="00966250"/>
    <w:rsid w:val="009D34D7"/>
    <w:rsid w:val="009E0CF0"/>
    <w:rsid w:val="00A21E0C"/>
    <w:rsid w:val="00A37974"/>
    <w:rsid w:val="00A456A7"/>
    <w:rsid w:val="00A47969"/>
    <w:rsid w:val="00AC28C0"/>
    <w:rsid w:val="00B03FCC"/>
    <w:rsid w:val="00B05920"/>
    <w:rsid w:val="00B067EF"/>
    <w:rsid w:val="00B57250"/>
    <w:rsid w:val="00B85911"/>
    <w:rsid w:val="00BE447E"/>
    <w:rsid w:val="00C179EB"/>
    <w:rsid w:val="00C2368E"/>
    <w:rsid w:val="00C761FA"/>
    <w:rsid w:val="00CA1430"/>
    <w:rsid w:val="00CD75F5"/>
    <w:rsid w:val="00D3170B"/>
    <w:rsid w:val="00D438A4"/>
    <w:rsid w:val="00D52C74"/>
    <w:rsid w:val="00D673EA"/>
    <w:rsid w:val="00D77174"/>
    <w:rsid w:val="00D84664"/>
    <w:rsid w:val="00DB6231"/>
    <w:rsid w:val="00DB7C62"/>
    <w:rsid w:val="00DB7EDF"/>
    <w:rsid w:val="00E02384"/>
    <w:rsid w:val="00E21ED6"/>
    <w:rsid w:val="00E30F46"/>
    <w:rsid w:val="00E56429"/>
    <w:rsid w:val="00E620DC"/>
    <w:rsid w:val="00E97CE4"/>
    <w:rsid w:val="00EB0E29"/>
    <w:rsid w:val="00EE5565"/>
    <w:rsid w:val="00F15346"/>
    <w:rsid w:val="00F5243A"/>
    <w:rsid w:val="00FA7826"/>
    <w:rsid w:val="00FC2CFB"/>
    <w:rsid w:val="00FF1696"/>
    <w:rsid w:val="00FF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FD2CE"/>
  <w14:defaultImageDpi w14:val="32767"/>
  <w15:chartTrackingRefBased/>
  <w15:docId w15:val="{26F33D9C-62D7-0D40-A8CF-6591DA46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F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44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447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005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447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9447A"/>
    <w:rPr>
      <w:color w:val="0000FF"/>
      <w:u w:val="single"/>
    </w:rPr>
  </w:style>
  <w:style w:type="character" w:customStyle="1" w:styleId="Heading2Char">
    <w:name w:val="Heading 2 Char"/>
    <w:basedOn w:val="DefaultParagraphFont"/>
    <w:link w:val="Heading2"/>
    <w:uiPriority w:val="9"/>
    <w:semiHidden/>
    <w:rsid w:val="0079447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A3F8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A3F89"/>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00573"/>
    <w:rPr>
      <w:rFonts w:asciiTheme="majorHAnsi" w:eastAsiaTheme="majorEastAsia" w:hAnsiTheme="majorHAnsi" w:cstheme="majorBidi"/>
      <w:i/>
      <w:iCs/>
      <w:color w:val="2F5496" w:themeColor="accent1" w:themeShade="BF"/>
    </w:rPr>
  </w:style>
  <w:style w:type="character" w:customStyle="1" w:styleId="joblocationitem">
    <w:name w:val="job_location_item"/>
    <w:basedOn w:val="DefaultParagraphFont"/>
    <w:rsid w:val="00400573"/>
  </w:style>
  <w:style w:type="paragraph" w:customStyle="1" w:styleId="jobbenefitslistitem">
    <w:name w:val="job_benefits_list_item"/>
    <w:basedOn w:val="Normal"/>
    <w:rsid w:val="0040057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00573"/>
    <w:rPr>
      <w:b/>
      <w:bCs/>
    </w:rPr>
  </w:style>
  <w:style w:type="character" w:customStyle="1" w:styleId="p-cardfooter-details">
    <w:name w:val="p-card__footer-details"/>
    <w:basedOn w:val="DefaultParagraphFont"/>
    <w:rsid w:val="00915406"/>
  </w:style>
  <w:style w:type="character" w:customStyle="1" w:styleId="caps">
    <w:name w:val="caps"/>
    <w:basedOn w:val="DefaultParagraphFont"/>
    <w:rsid w:val="00915406"/>
  </w:style>
  <w:style w:type="character" w:styleId="UnresolvedMention">
    <w:name w:val="Unresolved Mention"/>
    <w:basedOn w:val="DefaultParagraphFont"/>
    <w:uiPriority w:val="99"/>
    <w:rsid w:val="0065510E"/>
    <w:rPr>
      <w:color w:val="605E5C"/>
      <w:shd w:val="clear" w:color="auto" w:fill="E1DFDD"/>
    </w:rPr>
  </w:style>
  <w:style w:type="character" w:styleId="Emphasis">
    <w:name w:val="Emphasis"/>
    <w:basedOn w:val="DefaultParagraphFont"/>
    <w:uiPriority w:val="20"/>
    <w:qFormat/>
    <w:rsid w:val="00E56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19430">
      <w:bodyDiv w:val="1"/>
      <w:marLeft w:val="0"/>
      <w:marRight w:val="0"/>
      <w:marTop w:val="0"/>
      <w:marBottom w:val="0"/>
      <w:divBdr>
        <w:top w:val="none" w:sz="0" w:space="0" w:color="auto"/>
        <w:left w:val="none" w:sz="0" w:space="0" w:color="auto"/>
        <w:bottom w:val="none" w:sz="0" w:space="0" w:color="auto"/>
        <w:right w:val="none" w:sz="0" w:space="0" w:color="auto"/>
      </w:divBdr>
    </w:div>
    <w:div w:id="966931825">
      <w:bodyDiv w:val="1"/>
      <w:marLeft w:val="0"/>
      <w:marRight w:val="0"/>
      <w:marTop w:val="0"/>
      <w:marBottom w:val="0"/>
      <w:divBdr>
        <w:top w:val="none" w:sz="0" w:space="0" w:color="auto"/>
        <w:left w:val="none" w:sz="0" w:space="0" w:color="auto"/>
        <w:bottom w:val="none" w:sz="0" w:space="0" w:color="auto"/>
        <w:right w:val="none" w:sz="0" w:space="0" w:color="auto"/>
      </w:divBdr>
    </w:div>
    <w:div w:id="1148326508">
      <w:bodyDiv w:val="1"/>
      <w:marLeft w:val="0"/>
      <w:marRight w:val="0"/>
      <w:marTop w:val="0"/>
      <w:marBottom w:val="0"/>
      <w:divBdr>
        <w:top w:val="none" w:sz="0" w:space="0" w:color="auto"/>
        <w:left w:val="none" w:sz="0" w:space="0" w:color="auto"/>
        <w:bottom w:val="none" w:sz="0" w:space="0" w:color="auto"/>
        <w:right w:val="none" w:sz="0" w:space="0" w:color="auto"/>
      </w:divBdr>
      <w:divsChild>
        <w:div w:id="2035643246">
          <w:marLeft w:val="0"/>
          <w:marRight w:val="0"/>
          <w:marTop w:val="0"/>
          <w:marBottom w:val="0"/>
          <w:divBdr>
            <w:top w:val="none" w:sz="0" w:space="0" w:color="auto"/>
            <w:left w:val="none" w:sz="0" w:space="0" w:color="auto"/>
            <w:bottom w:val="none" w:sz="0" w:space="0" w:color="auto"/>
            <w:right w:val="none" w:sz="0" w:space="0" w:color="auto"/>
          </w:divBdr>
          <w:divsChild>
            <w:div w:id="305816362">
              <w:marLeft w:val="0"/>
              <w:marRight w:val="0"/>
              <w:marTop w:val="0"/>
              <w:marBottom w:val="0"/>
              <w:divBdr>
                <w:top w:val="none" w:sz="0" w:space="0" w:color="auto"/>
                <w:left w:val="none" w:sz="0" w:space="0" w:color="auto"/>
                <w:bottom w:val="none" w:sz="0" w:space="0" w:color="auto"/>
                <w:right w:val="none" w:sz="0" w:space="0" w:color="auto"/>
              </w:divBdr>
              <w:divsChild>
                <w:div w:id="1267425140">
                  <w:marLeft w:val="0"/>
                  <w:marRight w:val="0"/>
                  <w:marTop w:val="0"/>
                  <w:marBottom w:val="0"/>
                  <w:divBdr>
                    <w:top w:val="none" w:sz="0" w:space="0" w:color="auto"/>
                    <w:left w:val="none" w:sz="0" w:space="0" w:color="auto"/>
                    <w:bottom w:val="none" w:sz="0" w:space="0" w:color="auto"/>
                    <w:right w:val="none" w:sz="0" w:space="0" w:color="auto"/>
                  </w:divBdr>
                  <w:divsChild>
                    <w:div w:id="415982801">
                      <w:marLeft w:val="480"/>
                      <w:marRight w:val="0"/>
                      <w:marTop w:val="0"/>
                      <w:marBottom w:val="0"/>
                      <w:divBdr>
                        <w:top w:val="none" w:sz="0" w:space="0" w:color="auto"/>
                        <w:left w:val="none" w:sz="0" w:space="0" w:color="auto"/>
                        <w:bottom w:val="none" w:sz="0" w:space="0" w:color="auto"/>
                        <w:right w:val="none" w:sz="0" w:space="0" w:color="auto"/>
                      </w:divBdr>
                      <w:divsChild>
                        <w:div w:id="648286059">
                          <w:marLeft w:val="0"/>
                          <w:marRight w:val="0"/>
                          <w:marTop w:val="0"/>
                          <w:marBottom w:val="0"/>
                          <w:divBdr>
                            <w:top w:val="single" w:sz="24" w:space="0" w:color="EEEEEE"/>
                            <w:left w:val="single" w:sz="24" w:space="0" w:color="EEEEEE"/>
                            <w:bottom w:val="single" w:sz="24" w:space="0" w:color="EEEEEE"/>
                            <w:right w:val="single" w:sz="24" w:space="0" w:color="EEEEEE"/>
                          </w:divBdr>
                          <w:divsChild>
                            <w:div w:id="1813475630">
                              <w:marLeft w:val="0"/>
                              <w:marRight w:val="0"/>
                              <w:marTop w:val="0"/>
                              <w:marBottom w:val="0"/>
                              <w:divBdr>
                                <w:top w:val="none" w:sz="0" w:space="0" w:color="auto"/>
                                <w:left w:val="none" w:sz="0" w:space="0" w:color="auto"/>
                                <w:bottom w:val="none" w:sz="0" w:space="0" w:color="auto"/>
                                <w:right w:val="none" w:sz="0" w:space="0" w:color="auto"/>
                              </w:divBdr>
                              <w:divsChild>
                                <w:div w:id="1314606468">
                                  <w:marLeft w:val="0"/>
                                  <w:marRight w:val="0"/>
                                  <w:marTop w:val="0"/>
                                  <w:marBottom w:val="0"/>
                                  <w:divBdr>
                                    <w:top w:val="none" w:sz="0" w:space="0" w:color="auto"/>
                                    <w:left w:val="none" w:sz="0" w:space="0" w:color="auto"/>
                                    <w:bottom w:val="none" w:sz="0" w:space="0" w:color="auto"/>
                                    <w:right w:val="none" w:sz="0" w:space="0" w:color="auto"/>
                                  </w:divBdr>
                                  <w:divsChild>
                                    <w:div w:id="18019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06350">
          <w:marLeft w:val="0"/>
          <w:marRight w:val="0"/>
          <w:marTop w:val="0"/>
          <w:marBottom w:val="0"/>
          <w:divBdr>
            <w:top w:val="none" w:sz="0" w:space="0" w:color="auto"/>
            <w:left w:val="none" w:sz="0" w:space="0" w:color="auto"/>
            <w:bottom w:val="none" w:sz="0" w:space="0" w:color="auto"/>
            <w:right w:val="none" w:sz="0" w:space="0" w:color="auto"/>
          </w:divBdr>
          <w:divsChild>
            <w:div w:id="1054041803">
              <w:marLeft w:val="0"/>
              <w:marRight w:val="0"/>
              <w:marTop w:val="0"/>
              <w:marBottom w:val="0"/>
              <w:divBdr>
                <w:top w:val="none" w:sz="0" w:space="0" w:color="auto"/>
                <w:left w:val="none" w:sz="0" w:space="0" w:color="auto"/>
                <w:bottom w:val="none" w:sz="0" w:space="0" w:color="auto"/>
                <w:right w:val="none" w:sz="0" w:space="0" w:color="auto"/>
              </w:divBdr>
              <w:divsChild>
                <w:div w:id="155492135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849">
      <w:bodyDiv w:val="1"/>
      <w:marLeft w:val="0"/>
      <w:marRight w:val="0"/>
      <w:marTop w:val="0"/>
      <w:marBottom w:val="0"/>
      <w:divBdr>
        <w:top w:val="none" w:sz="0" w:space="0" w:color="auto"/>
        <w:left w:val="none" w:sz="0" w:space="0" w:color="auto"/>
        <w:bottom w:val="none" w:sz="0" w:space="0" w:color="auto"/>
        <w:right w:val="none" w:sz="0" w:space="0" w:color="auto"/>
      </w:divBdr>
    </w:div>
    <w:div w:id="1241519988">
      <w:bodyDiv w:val="1"/>
      <w:marLeft w:val="0"/>
      <w:marRight w:val="0"/>
      <w:marTop w:val="0"/>
      <w:marBottom w:val="0"/>
      <w:divBdr>
        <w:top w:val="none" w:sz="0" w:space="0" w:color="auto"/>
        <w:left w:val="none" w:sz="0" w:space="0" w:color="auto"/>
        <w:bottom w:val="none" w:sz="0" w:space="0" w:color="auto"/>
        <w:right w:val="none" w:sz="0" w:space="0" w:color="auto"/>
      </w:divBdr>
    </w:div>
    <w:div w:id="1322656293">
      <w:bodyDiv w:val="1"/>
      <w:marLeft w:val="0"/>
      <w:marRight w:val="0"/>
      <w:marTop w:val="0"/>
      <w:marBottom w:val="0"/>
      <w:divBdr>
        <w:top w:val="none" w:sz="0" w:space="0" w:color="auto"/>
        <w:left w:val="none" w:sz="0" w:space="0" w:color="auto"/>
        <w:bottom w:val="none" w:sz="0" w:space="0" w:color="auto"/>
        <w:right w:val="none" w:sz="0" w:space="0" w:color="auto"/>
      </w:divBdr>
      <w:divsChild>
        <w:div w:id="654261460">
          <w:marLeft w:val="0"/>
          <w:marRight w:val="0"/>
          <w:marTop w:val="0"/>
          <w:marBottom w:val="0"/>
          <w:divBdr>
            <w:top w:val="none" w:sz="0" w:space="0" w:color="auto"/>
            <w:left w:val="none" w:sz="0" w:space="0" w:color="auto"/>
            <w:bottom w:val="none" w:sz="0" w:space="0" w:color="auto"/>
            <w:right w:val="none" w:sz="0" w:space="0" w:color="auto"/>
          </w:divBdr>
          <w:divsChild>
            <w:div w:id="387924400">
              <w:marLeft w:val="0"/>
              <w:marRight w:val="0"/>
              <w:marTop w:val="0"/>
              <w:marBottom w:val="0"/>
              <w:divBdr>
                <w:top w:val="none" w:sz="0" w:space="0" w:color="auto"/>
                <w:left w:val="none" w:sz="0" w:space="0" w:color="auto"/>
                <w:bottom w:val="none" w:sz="0" w:space="0" w:color="auto"/>
                <w:right w:val="none" w:sz="0" w:space="0" w:color="auto"/>
              </w:divBdr>
            </w:div>
          </w:divsChild>
        </w:div>
        <w:div w:id="327253430">
          <w:marLeft w:val="0"/>
          <w:marRight w:val="0"/>
          <w:marTop w:val="0"/>
          <w:marBottom w:val="0"/>
          <w:divBdr>
            <w:top w:val="none" w:sz="0" w:space="0" w:color="auto"/>
            <w:left w:val="none" w:sz="0" w:space="0" w:color="auto"/>
            <w:bottom w:val="none" w:sz="0" w:space="0" w:color="auto"/>
            <w:right w:val="none" w:sz="0" w:space="0" w:color="auto"/>
          </w:divBdr>
        </w:div>
      </w:divsChild>
    </w:div>
    <w:div w:id="1556316056">
      <w:bodyDiv w:val="1"/>
      <w:marLeft w:val="0"/>
      <w:marRight w:val="0"/>
      <w:marTop w:val="0"/>
      <w:marBottom w:val="0"/>
      <w:divBdr>
        <w:top w:val="none" w:sz="0" w:space="0" w:color="auto"/>
        <w:left w:val="none" w:sz="0" w:space="0" w:color="auto"/>
        <w:bottom w:val="none" w:sz="0" w:space="0" w:color="auto"/>
        <w:right w:val="none" w:sz="0" w:space="0" w:color="auto"/>
      </w:divBdr>
    </w:div>
    <w:div w:id="1866019471">
      <w:bodyDiv w:val="1"/>
      <w:marLeft w:val="0"/>
      <w:marRight w:val="0"/>
      <w:marTop w:val="0"/>
      <w:marBottom w:val="0"/>
      <w:divBdr>
        <w:top w:val="none" w:sz="0" w:space="0" w:color="auto"/>
        <w:left w:val="none" w:sz="0" w:space="0" w:color="auto"/>
        <w:bottom w:val="none" w:sz="0" w:space="0" w:color="auto"/>
        <w:right w:val="none" w:sz="0" w:space="0" w:color="auto"/>
      </w:divBdr>
      <w:divsChild>
        <w:div w:id="1038235919">
          <w:marLeft w:val="0"/>
          <w:marRight w:val="0"/>
          <w:marTop w:val="0"/>
          <w:marBottom w:val="0"/>
          <w:divBdr>
            <w:top w:val="none" w:sz="0" w:space="0" w:color="auto"/>
            <w:left w:val="none" w:sz="0" w:space="0" w:color="auto"/>
            <w:bottom w:val="none" w:sz="0" w:space="0" w:color="auto"/>
            <w:right w:val="none" w:sz="0" w:space="0" w:color="auto"/>
          </w:divBdr>
          <w:divsChild>
            <w:div w:id="1873766979">
              <w:marLeft w:val="0"/>
              <w:marRight w:val="0"/>
              <w:marTop w:val="0"/>
              <w:marBottom w:val="0"/>
              <w:divBdr>
                <w:top w:val="none" w:sz="0" w:space="0" w:color="auto"/>
                <w:left w:val="none" w:sz="0" w:space="0" w:color="auto"/>
                <w:bottom w:val="none" w:sz="0" w:space="0" w:color="auto"/>
                <w:right w:val="none" w:sz="0" w:space="0" w:color="auto"/>
              </w:divBdr>
            </w:div>
          </w:divsChild>
        </w:div>
        <w:div w:id="1832867230">
          <w:blockQuote w:val="1"/>
          <w:marLeft w:val="0"/>
          <w:marRight w:val="0"/>
          <w:marTop w:val="375"/>
          <w:marBottom w:val="375"/>
          <w:divBdr>
            <w:top w:val="none" w:sz="0" w:space="0" w:color="auto"/>
            <w:left w:val="none" w:sz="0" w:space="0" w:color="auto"/>
            <w:bottom w:val="none" w:sz="0" w:space="0" w:color="auto"/>
            <w:right w:val="none" w:sz="0" w:space="0" w:color="auto"/>
          </w:divBdr>
        </w:div>
        <w:div w:id="673647553">
          <w:marLeft w:val="0"/>
          <w:marRight w:val="0"/>
          <w:marTop w:val="0"/>
          <w:marBottom w:val="0"/>
          <w:divBdr>
            <w:top w:val="none" w:sz="0" w:space="0" w:color="auto"/>
            <w:left w:val="none" w:sz="0" w:space="0" w:color="auto"/>
            <w:bottom w:val="none" w:sz="0" w:space="0" w:color="auto"/>
            <w:right w:val="none" w:sz="0" w:space="0" w:color="auto"/>
          </w:divBdr>
          <w:divsChild>
            <w:div w:id="749623758">
              <w:marLeft w:val="0"/>
              <w:marRight w:val="0"/>
              <w:marTop w:val="0"/>
              <w:marBottom w:val="0"/>
              <w:divBdr>
                <w:top w:val="none" w:sz="0" w:space="0" w:color="auto"/>
                <w:left w:val="none" w:sz="0" w:space="0" w:color="auto"/>
                <w:bottom w:val="none" w:sz="0" w:space="0" w:color="auto"/>
                <w:right w:val="none" w:sz="0" w:space="0" w:color="auto"/>
              </w:divBdr>
            </w:div>
            <w:div w:id="1372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088702" TargetMode="External"/><Relationship Id="rId13" Type="http://schemas.openxmlformats.org/officeDocument/2006/relationships/hyperlink" Target="https://www.ncbi.nlm.nih.gov/pubmed/30532236" TargetMode="External"/><Relationship Id="rId18" Type="http://schemas.openxmlformats.org/officeDocument/2006/relationships/hyperlink" Target="https://projectreporter.nih.gov/project_info_description.cfm?aid=9648160&amp;icde=48081640&amp;ddparam=&amp;ddvalue=&amp;ddsub=&amp;cr=6&amp;csb=default&amp;cs=ASC&amp;pbal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cbi.nlm.nih.gov/pubmed/29334369" TargetMode="External"/><Relationship Id="rId12" Type="http://schemas.openxmlformats.org/officeDocument/2006/relationships/hyperlink" Target="https://www.ncbi.nlm.nih.gov/pubmed/25693563" TargetMode="External"/><Relationship Id="rId17" Type="http://schemas.openxmlformats.org/officeDocument/2006/relationships/hyperlink" Target="https://projectreporter.nih.gov/project_info_description.cfm?aid=9780494&amp;icde=48081640&amp;ddparam=&amp;ddvalue=&amp;ddsub=&amp;cr=5&amp;csb=default&amp;cs=ASC&amp;pball=" TargetMode="External"/><Relationship Id="rId2" Type="http://schemas.openxmlformats.org/officeDocument/2006/relationships/styles" Target="styles.xml"/><Relationship Id="rId16" Type="http://schemas.openxmlformats.org/officeDocument/2006/relationships/hyperlink" Target="https://projectreporter.nih.gov/project_info_description.cfm?aid=9753177&amp;icde=48081640&amp;ddparam=&amp;ddvalue=&amp;ddsub=&amp;cr=3&amp;csb=default&amp;cs=ASC&amp;pbal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ichael.mcmanus@ucsf.edu" TargetMode="External"/><Relationship Id="rId11" Type="http://schemas.openxmlformats.org/officeDocument/2006/relationships/hyperlink" Target="https://www.ncbi.nlm.nih.gov/pubmed/30404006" TargetMode="External"/><Relationship Id="rId5" Type="http://schemas.openxmlformats.org/officeDocument/2006/relationships/hyperlink" Target="https://mcmanuslab.ucsf.edu/" TargetMode="External"/><Relationship Id="rId15" Type="http://schemas.openxmlformats.org/officeDocument/2006/relationships/hyperlink" Target="https://projectreporter.nih.gov/project_info_description.cfm?aid=9733157&amp;icde=48081640&amp;ddparam=&amp;ddvalue=&amp;ddsub=&amp;cr=2&amp;csb=default&amp;cs=ASC&amp;pball=" TargetMode="External"/><Relationship Id="rId10" Type="http://schemas.openxmlformats.org/officeDocument/2006/relationships/hyperlink" Target="https://www.ncbi.nlm.nih.gov/pubmed/30951667" TargetMode="External"/><Relationship Id="rId19" Type="http://schemas.openxmlformats.org/officeDocument/2006/relationships/hyperlink" Target="https://projectreporter.nih.gov/project_info_description.cfm?aid=9784914&amp;icde=48081640&amp;ddparam=&amp;ddvalue=&amp;ddsub=&amp;cr=8&amp;csb=default&amp;cs=ASC&amp;pball=" TargetMode="External"/><Relationship Id="rId4" Type="http://schemas.openxmlformats.org/officeDocument/2006/relationships/webSettings" Target="webSettings.xml"/><Relationship Id="rId9" Type="http://schemas.openxmlformats.org/officeDocument/2006/relationships/hyperlink" Target="https://www.ncbi.nlm.nih.gov/pubmed/31435015" TargetMode="External"/><Relationship Id="rId14" Type="http://schemas.openxmlformats.org/officeDocument/2006/relationships/hyperlink" Target="https://projectreporter.nih.gov/project_info_description.cfm?aid=9544893&amp;icde=48081640&amp;ddparam=&amp;ddvalue=&amp;ddsub=&amp;cr=1&amp;csb=default&amp;cs=ASC&amp;p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 Francisco</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 McManus</dc:creator>
  <cp:keywords/>
  <dc:description/>
  <cp:lastModifiedBy>Michael T McManus</cp:lastModifiedBy>
  <cp:revision>16</cp:revision>
  <dcterms:created xsi:type="dcterms:W3CDTF">2019-12-21T18:56:00Z</dcterms:created>
  <dcterms:modified xsi:type="dcterms:W3CDTF">2019-12-31T02:20:00Z</dcterms:modified>
</cp:coreProperties>
</file>